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8405" w14:textId="77777777" w:rsidR="001E2026" w:rsidRDefault="009D48EE">
      <w:pPr>
        <w:spacing w:after="0" w:line="360" w:lineRule="auto"/>
        <w:ind w:left="-1134"/>
        <w:jc w:val="center"/>
        <w:rPr>
          <w:rFonts w:ascii="Book Antiqua" w:eastAsia="Times New Roman" w:hAnsi="Book Antiqua" w:cs="Times New Roman"/>
          <w:spacing w:val="-8"/>
          <w:sz w:val="24"/>
          <w:szCs w:val="24"/>
          <w:lang w:eastAsia="el-GR"/>
        </w:rPr>
      </w:pPr>
      <w:r>
        <w:rPr>
          <w:rFonts w:ascii="Book Antiqua" w:eastAsia="Times New Roman" w:hAnsi="Book Antiqua" w:cs="Times New Roman"/>
          <w:noProof/>
          <w:spacing w:val="-8"/>
          <w:sz w:val="24"/>
          <w:szCs w:val="24"/>
          <w:lang w:eastAsia="el-GR"/>
        </w:rPr>
        <w:drawing>
          <wp:inline distT="0" distB="0" distL="0" distR="0" wp14:anchorId="4A4E8161" wp14:editId="40C63C68">
            <wp:extent cx="1565910" cy="7429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36992" cy="776674"/>
                    </a:xfrm>
                    <a:prstGeom prst="rect">
                      <a:avLst/>
                    </a:prstGeom>
                    <a:noFill/>
                    <a:ln>
                      <a:noFill/>
                    </a:ln>
                  </pic:spPr>
                </pic:pic>
              </a:graphicData>
            </a:graphic>
          </wp:inline>
        </w:drawing>
      </w:r>
    </w:p>
    <w:p w14:paraId="5E66735B" w14:textId="6DD5D939" w:rsidR="001E2026" w:rsidRPr="009D48EE" w:rsidRDefault="009D48EE">
      <w:pPr>
        <w:spacing w:after="0" w:line="360" w:lineRule="auto"/>
        <w:ind w:left="-1134"/>
        <w:jc w:val="center"/>
        <w:rPr>
          <w:rFonts w:ascii="Arial" w:eastAsia="Times New Roman" w:hAnsi="Arial" w:cs="Arial"/>
          <w:b/>
          <w:bCs/>
          <w:spacing w:val="-8"/>
          <w:sz w:val="24"/>
          <w:szCs w:val="24"/>
          <w:lang w:eastAsia="el-GR"/>
        </w:rPr>
      </w:pPr>
      <w:r>
        <w:rPr>
          <w:rFonts w:ascii="Book Antiqua" w:eastAsia="Times New Roman" w:hAnsi="Book Antiqua" w:cs="Times New Roman"/>
          <w:spacing w:val="-8"/>
          <w:sz w:val="24"/>
          <w:szCs w:val="24"/>
          <w:lang w:eastAsia="el-GR"/>
        </w:rPr>
        <w:t xml:space="preserve">                                                                                                                                         </w:t>
      </w:r>
      <w:r>
        <w:rPr>
          <w:rFonts w:ascii="Arial" w:eastAsia="Times New Roman" w:hAnsi="Arial" w:cs="Arial"/>
          <w:spacing w:val="-8"/>
          <w:sz w:val="24"/>
          <w:szCs w:val="24"/>
          <w:lang w:eastAsia="el-GR"/>
        </w:rPr>
        <w:t xml:space="preserve"> </w:t>
      </w:r>
      <w:r w:rsidRPr="009D48EE">
        <w:rPr>
          <w:rFonts w:ascii="Arial" w:eastAsia="Times New Roman" w:hAnsi="Arial" w:cs="Arial"/>
          <w:b/>
          <w:bCs/>
          <w:spacing w:val="-8"/>
          <w:sz w:val="24"/>
          <w:szCs w:val="24"/>
          <w:lang w:eastAsia="el-GR"/>
        </w:rPr>
        <w:t>Αθήνα, 1</w:t>
      </w:r>
      <w:r w:rsidR="00B36794" w:rsidRPr="009D48EE">
        <w:rPr>
          <w:rFonts w:ascii="Arial" w:eastAsia="Times New Roman" w:hAnsi="Arial" w:cs="Arial"/>
          <w:b/>
          <w:bCs/>
          <w:spacing w:val="-8"/>
          <w:sz w:val="24"/>
          <w:szCs w:val="24"/>
          <w:lang w:eastAsia="el-GR"/>
        </w:rPr>
        <w:t>8</w:t>
      </w:r>
      <w:r w:rsidRPr="009D48EE">
        <w:rPr>
          <w:rFonts w:ascii="Arial" w:eastAsia="Times New Roman" w:hAnsi="Arial" w:cs="Arial"/>
          <w:b/>
          <w:bCs/>
          <w:spacing w:val="-8"/>
          <w:sz w:val="24"/>
          <w:szCs w:val="24"/>
          <w:lang w:eastAsia="el-GR"/>
        </w:rPr>
        <w:t xml:space="preserve"> Δεκεμβρίου 2025</w:t>
      </w:r>
    </w:p>
    <w:p w14:paraId="1B644519" w14:textId="77777777" w:rsidR="001E2026" w:rsidRDefault="001E2026">
      <w:pPr>
        <w:spacing w:after="0" w:line="360" w:lineRule="auto"/>
        <w:ind w:left="-1134"/>
        <w:jc w:val="center"/>
        <w:rPr>
          <w:rFonts w:ascii="Arial" w:eastAsia="Times New Roman" w:hAnsi="Arial" w:cs="Arial"/>
          <w:b/>
          <w:spacing w:val="-8"/>
          <w:sz w:val="24"/>
          <w:szCs w:val="24"/>
          <w:lang w:eastAsia="el-GR"/>
        </w:rPr>
      </w:pPr>
    </w:p>
    <w:p w14:paraId="70BB9E28" w14:textId="77777777" w:rsidR="001E2026" w:rsidRDefault="009D48EE">
      <w:pPr>
        <w:spacing w:after="0" w:line="360" w:lineRule="auto"/>
        <w:ind w:left="-1134"/>
        <w:jc w:val="center"/>
        <w:rPr>
          <w:rFonts w:ascii="Arial" w:eastAsia="Times New Roman" w:hAnsi="Arial" w:cs="Arial"/>
          <w:b/>
          <w:spacing w:val="-8"/>
          <w:sz w:val="24"/>
          <w:szCs w:val="24"/>
          <w:lang w:eastAsia="el-GR"/>
        </w:rPr>
      </w:pPr>
      <w:r>
        <w:rPr>
          <w:rFonts w:ascii="Arial" w:eastAsia="Times New Roman" w:hAnsi="Arial" w:cs="Arial"/>
          <w:b/>
          <w:spacing w:val="-8"/>
          <w:sz w:val="24"/>
          <w:szCs w:val="24"/>
          <w:lang w:eastAsia="el-GR"/>
        </w:rPr>
        <w:t xml:space="preserve">ΕΠΙΚΑΙΡΗ ΕΡΩΤΗΣΗ </w:t>
      </w:r>
    </w:p>
    <w:p w14:paraId="68AF48B5" w14:textId="3B94FCD0" w:rsidR="001E2026" w:rsidRDefault="009D48EE">
      <w:pPr>
        <w:spacing w:after="0" w:line="360" w:lineRule="auto"/>
        <w:ind w:left="-1134"/>
        <w:jc w:val="center"/>
        <w:rPr>
          <w:rFonts w:ascii="Arial" w:eastAsia="Times New Roman" w:hAnsi="Arial" w:cs="Arial"/>
          <w:b/>
          <w:spacing w:val="-8"/>
          <w:sz w:val="24"/>
          <w:szCs w:val="24"/>
          <w:lang w:eastAsia="el-GR"/>
        </w:rPr>
      </w:pPr>
      <w:r>
        <w:rPr>
          <w:rFonts w:ascii="Arial" w:eastAsia="Times New Roman" w:hAnsi="Arial" w:cs="Arial"/>
          <w:b/>
          <w:spacing w:val="-8"/>
          <w:sz w:val="24"/>
          <w:szCs w:val="24"/>
          <w:lang w:eastAsia="el-GR"/>
        </w:rPr>
        <w:t xml:space="preserve">Προς τον κ. </w:t>
      </w:r>
      <w:r>
        <w:rPr>
          <w:rFonts w:ascii="Arial" w:eastAsia="Times New Roman" w:hAnsi="Arial" w:cs="Arial"/>
          <w:b/>
          <w:spacing w:val="-8"/>
          <w:sz w:val="24"/>
          <w:szCs w:val="24"/>
          <w:lang w:eastAsia="el-GR"/>
        </w:rPr>
        <w:t>Υπουργό Αγροτικής Ανάπτυξης και</w:t>
      </w:r>
      <w:r>
        <w:rPr>
          <w:rFonts w:ascii="Arial" w:eastAsia="Times New Roman" w:hAnsi="Arial" w:cs="Arial"/>
          <w:b/>
          <w:spacing w:val="-8"/>
          <w:sz w:val="24"/>
          <w:szCs w:val="24"/>
          <w:lang w:eastAsia="el-GR"/>
        </w:rPr>
        <w:t xml:space="preserve"> Τροφίμων</w:t>
      </w:r>
    </w:p>
    <w:p w14:paraId="2785426A" w14:textId="77777777" w:rsidR="001E2026" w:rsidRDefault="001E2026">
      <w:pPr>
        <w:spacing w:after="0" w:line="360" w:lineRule="auto"/>
        <w:ind w:left="-1134"/>
        <w:jc w:val="center"/>
        <w:rPr>
          <w:rFonts w:ascii="Arial" w:eastAsia="Times New Roman" w:hAnsi="Arial" w:cs="Arial"/>
          <w:b/>
          <w:spacing w:val="-8"/>
          <w:sz w:val="24"/>
          <w:szCs w:val="24"/>
          <w:lang w:eastAsia="el-GR"/>
        </w:rPr>
      </w:pPr>
    </w:p>
    <w:p w14:paraId="3E519D3F" w14:textId="77777777" w:rsidR="001E2026" w:rsidRDefault="009D48EE" w:rsidP="009D48EE">
      <w:pPr>
        <w:pStyle w:val="1"/>
        <w:shd w:val="clear" w:color="auto" w:fill="FFFFFF" w:themeFill="background1"/>
        <w:spacing w:before="0" w:line="360" w:lineRule="auto"/>
        <w:ind w:left="-1134"/>
        <w:jc w:val="center"/>
        <w:rPr>
          <w:rFonts w:ascii="Arial" w:eastAsia="Times New Roman" w:hAnsi="Arial" w:cs="Arial"/>
          <w:b/>
          <w:color w:val="auto"/>
          <w:spacing w:val="-8"/>
          <w:sz w:val="24"/>
          <w:szCs w:val="24"/>
          <w:lang w:eastAsia="el-GR"/>
        </w:rPr>
      </w:pPr>
      <w:r>
        <w:rPr>
          <w:rFonts w:ascii="Arial" w:eastAsia="Times New Roman" w:hAnsi="Arial" w:cs="Arial"/>
          <w:b/>
          <w:color w:val="auto"/>
          <w:spacing w:val="-8"/>
          <w:sz w:val="24"/>
          <w:szCs w:val="24"/>
          <w:lang w:eastAsia="el-GR"/>
        </w:rPr>
        <w:t>Θέμα: «Προβλήματα από την εφαρμογή του ΑΤΑΚ σε περιοχές της Βόρειας Ελλάδας»</w:t>
      </w:r>
    </w:p>
    <w:p w14:paraId="5C0A5154" w14:textId="77777777" w:rsidR="001E2026" w:rsidRDefault="001E2026">
      <w:pPr>
        <w:pStyle w:val="1"/>
        <w:shd w:val="clear" w:color="auto" w:fill="FFFFFF" w:themeFill="background1"/>
        <w:spacing w:before="0" w:line="360" w:lineRule="auto"/>
        <w:ind w:left="-1134"/>
        <w:jc w:val="both"/>
        <w:rPr>
          <w:rFonts w:ascii="Arial" w:eastAsia="Times New Roman" w:hAnsi="Arial" w:cs="Arial"/>
          <w:b/>
          <w:color w:val="auto"/>
          <w:spacing w:val="-8"/>
          <w:sz w:val="24"/>
          <w:szCs w:val="24"/>
          <w:lang w:eastAsia="el-GR"/>
        </w:rPr>
      </w:pPr>
    </w:p>
    <w:p w14:paraId="12DEDC62" w14:textId="77777777" w:rsidR="001E2026" w:rsidRDefault="009D48EE">
      <w:pPr>
        <w:pStyle w:val="1"/>
        <w:shd w:val="clear" w:color="auto" w:fill="FFFFFF" w:themeFill="background1"/>
        <w:spacing w:before="0" w:line="360" w:lineRule="auto"/>
        <w:ind w:left="-1134"/>
        <w:jc w:val="both"/>
        <w:rPr>
          <w:rFonts w:ascii="Arial" w:hAnsi="Arial" w:cs="Arial"/>
          <w:color w:val="auto"/>
          <w:sz w:val="24"/>
          <w:szCs w:val="24"/>
        </w:rPr>
      </w:pPr>
      <w:r>
        <w:rPr>
          <w:rFonts w:ascii="Arial" w:hAnsi="Arial" w:cs="Arial"/>
          <w:color w:val="auto"/>
          <w:sz w:val="24"/>
          <w:szCs w:val="24"/>
        </w:rPr>
        <w:t>Σε περιοχές της Βόρειας Ελλάδας έχει καταγραφεί ένα σημαντικό ποσοστό αγροτεμαχίων που δεν διαθέτει ΑΤΑΚ, είτε επειδή αποτελούν «ντόπιες ιδιοκτησίες» είτε λόγω πολλών συνιδιοκτητών σε μικρά αγροτεμάχια (π.χ. σε οικογενειακές κληρονομιές). Συνέπεια των ανωτέρω ήταν να καταγραφούν δυσλειτουργίες κατά τη διαδικασία της υποβολής των δηλώσεων ΟΣΔΕ για ενισχύσεις στο πλαίσιο της Κοινής Αγροτικής Πολιτικής (ΚΑΠ) και κατ’ επέκταση στην καταβολή των σχετικών επιδοτήσεων, καθώς και στην καταβολή της β’ δόσης στους δι</w:t>
      </w:r>
      <w:r>
        <w:rPr>
          <w:rFonts w:ascii="Arial" w:hAnsi="Arial" w:cs="Arial"/>
          <w:color w:val="auto"/>
          <w:sz w:val="24"/>
          <w:szCs w:val="24"/>
        </w:rPr>
        <w:t xml:space="preserve">καιούχους του Προγράμματος των Νέων Αγροτών. </w:t>
      </w:r>
    </w:p>
    <w:p w14:paraId="0AB95F6A" w14:textId="77777777" w:rsidR="001E2026" w:rsidRDefault="001E2026">
      <w:pPr>
        <w:shd w:val="clear" w:color="auto" w:fill="FFFFFF" w:themeFill="background1"/>
        <w:rPr>
          <w:rFonts w:ascii="Arial" w:hAnsi="Arial" w:cs="Arial"/>
          <w:lang w:eastAsia="el-GR"/>
        </w:rPr>
      </w:pPr>
    </w:p>
    <w:p w14:paraId="048E27C0" w14:textId="77777777" w:rsidR="001E2026" w:rsidRDefault="009D48EE">
      <w:pPr>
        <w:shd w:val="clear" w:color="auto" w:fill="FFFFFF" w:themeFill="background1"/>
        <w:spacing w:after="0" w:line="360" w:lineRule="auto"/>
        <w:ind w:left="-1134"/>
        <w:jc w:val="both"/>
        <w:rPr>
          <w:rFonts w:ascii="Arial" w:hAnsi="Arial" w:cs="Arial"/>
          <w:sz w:val="24"/>
          <w:szCs w:val="24"/>
        </w:rPr>
      </w:pPr>
      <w:r>
        <w:rPr>
          <w:rFonts w:ascii="Arial" w:hAnsi="Arial" w:cs="Arial"/>
          <w:sz w:val="24"/>
          <w:szCs w:val="24"/>
        </w:rPr>
        <w:t xml:space="preserve">Παρά τη δήλωση του κ. Πρωθυπουργού, κατά την συνέντευξή του στη ΔΕΘ, τον Σεπτέμβριο του 2025, ότι «εξετάζουμε να δούμε αν υπάρχουν εναλλακτικές, όπως το ΚΑΕΚ, κτηματολογικές δηλαδή αναφορές, οι οποίες μπορούν να αντικαταστήσουν το ΑΤΑΚ», μέχρι στιγμής δεν έχει λυθεί το εν λόγω πρόβλημα και ως εκ τούτου παρίσταται άμεση ανάγκη επίλυσής του. </w:t>
      </w:r>
    </w:p>
    <w:p w14:paraId="5C9793BD" w14:textId="77777777" w:rsidR="001E2026" w:rsidRDefault="001E2026">
      <w:pPr>
        <w:spacing w:after="0" w:line="360" w:lineRule="auto"/>
        <w:ind w:left="-1134"/>
        <w:jc w:val="both"/>
        <w:rPr>
          <w:rFonts w:ascii="Arial" w:hAnsi="Arial" w:cs="Arial"/>
          <w:sz w:val="24"/>
          <w:szCs w:val="24"/>
        </w:rPr>
      </w:pPr>
    </w:p>
    <w:p w14:paraId="3E0BB332" w14:textId="7D6426F5" w:rsidR="001E2026" w:rsidRDefault="009D48EE">
      <w:pPr>
        <w:spacing w:after="0" w:line="360" w:lineRule="auto"/>
        <w:ind w:left="-1134"/>
        <w:jc w:val="both"/>
        <w:rPr>
          <w:rFonts w:ascii="Arial" w:hAnsi="Arial" w:cs="Arial"/>
          <w:sz w:val="24"/>
          <w:szCs w:val="24"/>
        </w:rPr>
      </w:pPr>
      <w:r>
        <w:rPr>
          <w:rFonts w:ascii="Arial" w:hAnsi="Arial" w:cs="Arial"/>
          <w:sz w:val="24"/>
          <w:szCs w:val="24"/>
        </w:rPr>
        <w:t xml:space="preserve">Δεδομένης της υφιστάμενης τεχνικής δυνατότητας, </w:t>
      </w:r>
      <w:proofErr w:type="spellStart"/>
      <w:r>
        <w:rPr>
          <w:rFonts w:ascii="Arial" w:hAnsi="Arial" w:cs="Arial"/>
          <w:sz w:val="24"/>
          <w:szCs w:val="24"/>
        </w:rPr>
        <w:t>γεω</w:t>
      </w:r>
      <w:proofErr w:type="spellEnd"/>
      <w:r w:rsidR="00B36794">
        <w:rPr>
          <w:rFonts w:ascii="Arial" w:hAnsi="Arial" w:cs="Arial"/>
          <w:sz w:val="24"/>
          <w:szCs w:val="24"/>
        </w:rPr>
        <w:t>-</w:t>
      </w:r>
      <w:r>
        <w:rPr>
          <w:rFonts w:ascii="Arial" w:hAnsi="Arial" w:cs="Arial"/>
          <w:sz w:val="24"/>
          <w:szCs w:val="24"/>
        </w:rPr>
        <w:t xml:space="preserve">εντοπισμού των αγροτεμαχίων, κατά τη διαδικασία υποβολής των δηλώσεων ΟΣΔΕ, </w:t>
      </w:r>
    </w:p>
    <w:p w14:paraId="61E65077" w14:textId="77777777" w:rsidR="001E2026" w:rsidRDefault="001E2026">
      <w:pPr>
        <w:spacing w:after="0" w:line="360" w:lineRule="auto"/>
        <w:ind w:left="-1134"/>
        <w:jc w:val="both"/>
        <w:rPr>
          <w:rFonts w:ascii="Arial" w:hAnsi="Arial" w:cs="Arial"/>
          <w:sz w:val="24"/>
          <w:szCs w:val="24"/>
        </w:rPr>
      </w:pPr>
    </w:p>
    <w:p w14:paraId="5BA9D41F" w14:textId="37D21580" w:rsidR="001E2026" w:rsidRDefault="009D48EE">
      <w:pPr>
        <w:pStyle w:val="Web"/>
        <w:shd w:val="clear" w:color="auto" w:fill="FFFFFF"/>
        <w:spacing w:before="0" w:beforeAutospacing="0" w:after="0" w:afterAutospacing="0" w:line="360" w:lineRule="auto"/>
        <w:ind w:left="-1134"/>
        <w:jc w:val="both"/>
        <w:rPr>
          <w:rFonts w:ascii="Arial" w:hAnsi="Arial" w:cs="Arial"/>
          <w:b/>
          <w:bCs/>
        </w:rPr>
      </w:pPr>
      <w:r>
        <w:rPr>
          <w:rFonts w:ascii="Arial" w:hAnsi="Arial" w:cs="Arial"/>
          <w:b/>
          <w:bCs/>
        </w:rPr>
        <w:t xml:space="preserve">Ερωτάται ο </w:t>
      </w:r>
      <w:r w:rsidR="00B36794">
        <w:rPr>
          <w:rFonts w:ascii="Arial" w:hAnsi="Arial" w:cs="Arial"/>
          <w:b/>
          <w:bCs/>
        </w:rPr>
        <w:t xml:space="preserve">αρμόδιος </w:t>
      </w:r>
      <w:r>
        <w:rPr>
          <w:rFonts w:ascii="Arial" w:hAnsi="Arial" w:cs="Arial"/>
          <w:b/>
          <w:bCs/>
        </w:rPr>
        <w:t xml:space="preserve">κ. </w:t>
      </w:r>
      <w:r>
        <w:rPr>
          <w:rFonts w:ascii="Arial" w:hAnsi="Arial" w:cs="Arial"/>
          <w:b/>
          <w:bCs/>
        </w:rPr>
        <w:t>Υπουργός:</w:t>
      </w:r>
    </w:p>
    <w:p w14:paraId="1D3BA2DF" w14:textId="496105EA" w:rsidR="001E2026" w:rsidRPr="00B36794" w:rsidRDefault="009D48EE">
      <w:pPr>
        <w:pStyle w:val="Web"/>
        <w:shd w:val="clear" w:color="auto" w:fill="FFFFFF"/>
        <w:spacing w:before="0" w:beforeAutospacing="0" w:after="0" w:afterAutospacing="0" w:line="360" w:lineRule="auto"/>
        <w:ind w:left="-1134"/>
        <w:jc w:val="both"/>
        <w:rPr>
          <w:rFonts w:ascii="Arial" w:eastAsiaTheme="minorHAnsi" w:hAnsi="Arial" w:cs="Arial"/>
          <w:b/>
          <w:bCs/>
          <w:lang w:eastAsia="en-US"/>
        </w:rPr>
      </w:pPr>
      <w:r w:rsidRPr="00B36794">
        <w:rPr>
          <w:rFonts w:ascii="Arial" w:eastAsiaTheme="minorHAnsi" w:hAnsi="Arial" w:cs="Arial"/>
          <w:b/>
          <w:bCs/>
          <w:lang w:eastAsia="en-US"/>
        </w:rPr>
        <w:t xml:space="preserve">Προτίθεται να αποδεχθεί, για τις συγκεκριμένες περιοχές και για τα μισθωμένα αγροτεμάχια, άλλη απόδειξη κατοχής, όπως η επιτόπια υπόδειξη, αντί του ΑΤΑΚ, όπως αυτό καθορίζεται στην υπ’ αριθ. </w:t>
      </w:r>
      <w:r w:rsidR="00B36794" w:rsidRPr="00B36794">
        <w:rPr>
          <w:rFonts w:ascii="Arial" w:eastAsiaTheme="minorHAnsi" w:hAnsi="Arial" w:cs="Arial"/>
          <w:b/>
          <w:bCs/>
          <w:lang w:eastAsia="en-US"/>
        </w:rPr>
        <w:t>Πρωτ</w:t>
      </w:r>
      <w:r w:rsidRPr="00B36794">
        <w:rPr>
          <w:rFonts w:ascii="Arial" w:eastAsiaTheme="minorHAnsi" w:hAnsi="Arial" w:cs="Arial"/>
          <w:b/>
          <w:bCs/>
          <w:lang w:eastAsia="en-US"/>
        </w:rPr>
        <w:t>. 78078/9-12-2024 «Εγκύκλιο Ολοκληρωμένου Συστήματος Διαχείρισης των Ενιαίων Αιτήσεων στο πλαίσιο του ΣΣ  » (σημείο 1.7);</w:t>
      </w:r>
    </w:p>
    <w:p w14:paraId="13E41749" w14:textId="77777777" w:rsidR="001E2026" w:rsidRPr="00B36794" w:rsidRDefault="001E2026">
      <w:pPr>
        <w:pStyle w:val="Web"/>
        <w:shd w:val="clear" w:color="auto" w:fill="FFFFFF"/>
        <w:spacing w:before="0" w:beforeAutospacing="0" w:after="0" w:afterAutospacing="0" w:line="360" w:lineRule="auto"/>
        <w:ind w:left="-1134"/>
        <w:jc w:val="both"/>
        <w:rPr>
          <w:rFonts w:ascii="Arial" w:hAnsi="Arial" w:cs="Arial"/>
          <w:b/>
          <w:bCs/>
          <w:spacing w:val="-8"/>
        </w:rPr>
      </w:pPr>
    </w:p>
    <w:p w14:paraId="364C8A9F" w14:textId="77777777" w:rsidR="00B36794" w:rsidRDefault="009D48EE">
      <w:pPr>
        <w:spacing w:after="0" w:line="360" w:lineRule="auto"/>
        <w:ind w:left="-1134"/>
        <w:jc w:val="center"/>
        <w:rPr>
          <w:rFonts w:ascii="Arial" w:hAnsi="Arial" w:cs="Arial"/>
          <w:b/>
          <w:sz w:val="24"/>
          <w:szCs w:val="24"/>
        </w:rPr>
      </w:pPr>
      <w:r>
        <w:rPr>
          <w:rFonts w:ascii="Arial" w:hAnsi="Arial" w:cs="Arial"/>
          <w:b/>
          <w:sz w:val="24"/>
          <w:szCs w:val="24"/>
        </w:rPr>
        <w:t>Ο Ε</w:t>
      </w:r>
      <w:r w:rsidR="00B36794">
        <w:rPr>
          <w:rFonts w:ascii="Arial" w:hAnsi="Arial" w:cs="Arial"/>
          <w:b/>
          <w:sz w:val="24"/>
          <w:szCs w:val="24"/>
        </w:rPr>
        <w:t>ρωτών Βουλευτής</w:t>
      </w:r>
      <w:r>
        <w:rPr>
          <w:rFonts w:ascii="Arial" w:hAnsi="Arial" w:cs="Arial"/>
          <w:b/>
          <w:sz w:val="24"/>
          <w:szCs w:val="24"/>
        </w:rPr>
        <w:t xml:space="preserve">     </w:t>
      </w:r>
    </w:p>
    <w:p w14:paraId="305E0FEE" w14:textId="23F671F8" w:rsidR="001E2026" w:rsidRPr="00B36794" w:rsidRDefault="009D48EE" w:rsidP="009D48EE">
      <w:pPr>
        <w:spacing w:after="0" w:line="360" w:lineRule="auto"/>
        <w:ind w:left="-1134"/>
        <w:jc w:val="center"/>
        <w:rPr>
          <w:rFonts w:ascii="Arial" w:hAnsi="Arial" w:cs="Arial"/>
          <w:b/>
          <w:sz w:val="24"/>
          <w:szCs w:val="24"/>
        </w:rPr>
      </w:pPr>
      <w:r>
        <w:rPr>
          <w:rFonts w:ascii="Arial" w:hAnsi="Arial" w:cs="Arial"/>
          <w:b/>
          <w:sz w:val="24"/>
          <w:szCs w:val="24"/>
        </w:rPr>
        <w:t xml:space="preserve">  </w:t>
      </w:r>
    </w:p>
    <w:p w14:paraId="2395F115" w14:textId="144FD2ED" w:rsidR="001E2026" w:rsidRDefault="00B36794">
      <w:pPr>
        <w:spacing w:after="0" w:line="360" w:lineRule="auto"/>
        <w:ind w:left="-1134"/>
        <w:jc w:val="center"/>
        <w:rPr>
          <w:rFonts w:ascii="Book Antiqua" w:hAnsi="Book Antiqua" w:cs="Times New Roman"/>
          <w:b/>
          <w:sz w:val="24"/>
          <w:szCs w:val="24"/>
        </w:rPr>
      </w:pPr>
      <w:r>
        <w:rPr>
          <w:rFonts w:ascii="Arial" w:hAnsi="Arial" w:cs="Arial"/>
          <w:b/>
          <w:sz w:val="24"/>
          <w:szCs w:val="24"/>
        </w:rPr>
        <w:t xml:space="preserve">Ξανθόπουλος Θεόφιλος                                                  </w:t>
      </w:r>
      <w:r>
        <w:rPr>
          <w:rFonts w:ascii="Book Antiqua" w:hAnsi="Book Antiqua" w:cs="Times New Roman"/>
          <w:b/>
          <w:sz w:val="24"/>
          <w:szCs w:val="24"/>
        </w:rPr>
        <w:t xml:space="preserve">                                           </w:t>
      </w:r>
    </w:p>
    <w:sectPr w:rsidR="001E2026">
      <w:pgSz w:w="11906" w:h="16838"/>
      <w:pgMar w:top="284" w:right="707"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FA29" w14:textId="77777777" w:rsidR="00643204" w:rsidRDefault="00643204">
      <w:pPr>
        <w:spacing w:line="240" w:lineRule="auto"/>
      </w:pPr>
      <w:r>
        <w:separator/>
      </w:r>
    </w:p>
  </w:endnote>
  <w:endnote w:type="continuationSeparator" w:id="0">
    <w:p w14:paraId="639B1A12" w14:textId="77777777" w:rsidR="00643204" w:rsidRDefault="00643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3A9F" w14:textId="77777777" w:rsidR="00643204" w:rsidRDefault="00643204">
      <w:pPr>
        <w:spacing w:after="0"/>
      </w:pPr>
      <w:r>
        <w:separator/>
      </w:r>
    </w:p>
  </w:footnote>
  <w:footnote w:type="continuationSeparator" w:id="0">
    <w:p w14:paraId="7A104FBE" w14:textId="77777777" w:rsidR="00643204" w:rsidRDefault="006432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D6"/>
    <w:rsid w:val="00001177"/>
    <w:rsid w:val="000038D2"/>
    <w:rsid w:val="00003C62"/>
    <w:rsid w:val="00026732"/>
    <w:rsid w:val="000976DF"/>
    <w:rsid w:val="0010345E"/>
    <w:rsid w:val="001341EE"/>
    <w:rsid w:val="001850B7"/>
    <w:rsid w:val="001C26C5"/>
    <w:rsid w:val="001E2026"/>
    <w:rsid w:val="001E74FE"/>
    <w:rsid w:val="00204343"/>
    <w:rsid w:val="002047E6"/>
    <w:rsid w:val="00223BD1"/>
    <w:rsid w:val="0026394D"/>
    <w:rsid w:val="002720B7"/>
    <w:rsid w:val="002A56C8"/>
    <w:rsid w:val="00305A2D"/>
    <w:rsid w:val="00320F0C"/>
    <w:rsid w:val="00351B9F"/>
    <w:rsid w:val="00396276"/>
    <w:rsid w:val="003B2D91"/>
    <w:rsid w:val="00460ED1"/>
    <w:rsid w:val="0047104A"/>
    <w:rsid w:val="004C6EF3"/>
    <w:rsid w:val="00513F4E"/>
    <w:rsid w:val="0062731C"/>
    <w:rsid w:val="00632BB0"/>
    <w:rsid w:val="00643204"/>
    <w:rsid w:val="0068212A"/>
    <w:rsid w:val="006B2884"/>
    <w:rsid w:val="00794210"/>
    <w:rsid w:val="00797B73"/>
    <w:rsid w:val="007B35B4"/>
    <w:rsid w:val="007B5844"/>
    <w:rsid w:val="0092292F"/>
    <w:rsid w:val="009C7D45"/>
    <w:rsid w:val="009D48EE"/>
    <w:rsid w:val="00A658E1"/>
    <w:rsid w:val="00A90874"/>
    <w:rsid w:val="00AC64D6"/>
    <w:rsid w:val="00AD1B0F"/>
    <w:rsid w:val="00AD25F0"/>
    <w:rsid w:val="00AF012E"/>
    <w:rsid w:val="00B36794"/>
    <w:rsid w:val="00C7615D"/>
    <w:rsid w:val="00DD7834"/>
    <w:rsid w:val="00E1194C"/>
    <w:rsid w:val="00E156AA"/>
    <w:rsid w:val="00E37741"/>
    <w:rsid w:val="00E46451"/>
    <w:rsid w:val="00EC3BAC"/>
    <w:rsid w:val="00EE73E5"/>
    <w:rsid w:val="00F81298"/>
    <w:rsid w:val="00FD25BC"/>
    <w:rsid w:val="00FE4A4A"/>
    <w:rsid w:val="04F32D6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0208"/>
  <w15:docId w15:val="{10BEF82C-28C0-42F2-A6EB-649A1184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qFormat/>
    <w:rPr>
      <w:color w:val="0000FF"/>
      <w:u w:val="single"/>
    </w:r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lang w:eastAsia="el-GR"/>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E74B5" w:themeColor="accent1" w:themeShade="BF"/>
      <w:sz w:val="26"/>
      <w:szCs w:val="26"/>
    </w:rPr>
  </w:style>
  <w:style w:type="character" w:customStyle="1" w:styleId="1Char">
    <w:name w:val="Επικεφαλίδα 1 Char"/>
    <w:basedOn w:val="a0"/>
    <w:link w:val="1"/>
    <w:uiPriority w:val="9"/>
    <w:qFormat/>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4936-D711-404A-8824-C7898ADD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1555</Characters>
  <Application>Microsoft Office Word</Application>
  <DocSecurity>0</DocSecurity>
  <Lines>12</Lines>
  <Paragraphs>3</Paragraphs>
  <ScaleCrop>false</ScaleCrop>
  <Company>Hellenic Parliament BTE</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Καλαματιανός Διονύσιος- Χαράλαμπος</dc:creator>
  <cp:lastModifiedBy>Σαπαρδάνη Στεργιανή</cp:lastModifiedBy>
  <cp:revision>4</cp:revision>
  <cp:lastPrinted>2025-12-18T10:15:00Z</cp:lastPrinted>
  <dcterms:created xsi:type="dcterms:W3CDTF">2025-12-18T10:03:00Z</dcterms:created>
  <dcterms:modified xsi:type="dcterms:W3CDTF">2025-12-18T10:15:00Z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6080B1E2DED14C36B2A15DB56EF48351_12</vt:lpwstr>
  </property>
</Properties>
</file>